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Ethical &amp; Societal Impact of Automation and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Building on Year 1 foundations in AI concepts and responsible AI use, this unit deepens students' understanding of the ethical, social, and environmental dimensions of automation and artificial intelligence. Students will examine real-world dilemmas involving algorithmic bias, surveillance and privacy, accessibility of automated systems, and the environmental costs and benefits of technology manufacturing and deployment. Through Socratic seminars, case study analyses, and persuasive writing, students develop the critical thinking skills needed to be responsible technologists who consider the broader impact of the systems they design and build.</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6</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ethical responsibilities do engineers and programmers have when designing automated systems?</w:t>
      </w:r>
    </w:p>
    <w:p>
      <w:pPr>
        <w:pStyle w:val="ListParagraph"/>
        <w:numPr>
          <w:ilvl w:val="0"/>
          <w:numId w:val="2"/>
        </w:numPr>
        <w:spacing w:after="40" w:before="40"/>
      </w:pPr>
      <w:r>
        <w:rPr>
          <w:rFonts w:ascii="Arial" w:cs="Arial" w:eastAsia="Arial" w:hAnsi="Arial"/>
          <w:sz w:val="20"/>
          <w:szCs w:val="20"/>
        </w:rPr>
        <w:t xml:space="preserve">How can algorithmic bias in AI systems cause harm, and what can be done to reduce it?</w:t>
      </w:r>
    </w:p>
    <w:p>
      <w:pPr>
        <w:pStyle w:val="ListParagraph"/>
        <w:numPr>
          <w:ilvl w:val="0"/>
          <w:numId w:val="2"/>
        </w:numPr>
        <w:spacing w:after="40" w:before="40"/>
      </w:pPr>
      <w:r>
        <w:rPr>
          <w:rFonts w:ascii="Arial" w:cs="Arial" w:eastAsia="Arial" w:hAnsi="Arial"/>
          <w:sz w:val="20"/>
          <w:szCs w:val="20"/>
        </w:rPr>
        <w:t xml:space="preserve">What are the trade-offs between technological convenience and personal privacy?</w:t>
      </w:r>
    </w:p>
    <w:p>
      <w:pPr>
        <w:pStyle w:val="ListParagraph"/>
        <w:numPr>
          <w:ilvl w:val="0"/>
          <w:numId w:val="2"/>
        </w:numPr>
        <w:spacing w:after="40" w:before="40"/>
      </w:pPr>
      <w:r>
        <w:rPr>
          <w:rFonts w:ascii="Arial" w:cs="Arial" w:eastAsia="Arial" w:hAnsi="Arial"/>
          <w:sz w:val="20"/>
          <w:szCs w:val="20"/>
        </w:rPr>
        <w:t xml:space="preserve">How does automation affect accessibility and equity across different communities?</w:t>
      </w:r>
    </w:p>
    <w:p>
      <w:pPr>
        <w:pStyle w:val="ListParagraph"/>
        <w:numPr>
          <w:ilvl w:val="0"/>
          <w:numId w:val="2"/>
        </w:numPr>
        <w:spacing w:after="40" w:before="40"/>
      </w:pPr>
      <w:r>
        <w:rPr>
          <w:rFonts w:ascii="Arial" w:cs="Arial" w:eastAsia="Arial" w:hAnsi="Arial"/>
          <w:sz w:val="20"/>
          <w:szCs w:val="20"/>
        </w:rPr>
        <w:t xml:space="preserve">What is the environmental footprint of producing and operating electronic and robotic systems?</w:t>
      </w:r>
    </w:p>
    <w:p>
      <w:pPr>
        <w:pStyle w:val="ListParagraph"/>
        <w:numPr>
          <w:ilvl w:val="0"/>
          <w:numId w:val="2"/>
        </w:numPr>
        <w:spacing w:after="40" w:before="40"/>
      </w:pPr>
      <w:r>
        <w:rPr>
          <w:rFonts w:ascii="Arial" w:cs="Arial" w:eastAsia="Arial" w:hAnsi="Arial"/>
          <w:sz w:val="20"/>
          <w:szCs w:val="20"/>
        </w:rPr>
        <w:t xml:space="preserve">How should society govern the development and deployment of AI and automation technologies?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AI Ethics and Algorithmic Bias:</w:t>
      </w:r>
      <w:r>
        <w:rPr>
          <w:rFonts w:ascii="Arial" w:cs="Arial" w:eastAsia="Arial" w:hAnsi="Arial"/>
          <w:sz w:val="20"/>
          <w:szCs w:val="20"/>
        </w:rPr>
        <w:t xml:space="preserve"> Sources of bias in training data and algorithm design; real-world examples of biased AI systems (facial recognition, hiring algorithms, predictive policing); strategies for detecting and mitigating bias; the concept of fairness in machine learning; transparency and explainability in AI decision-making; the role of diverse development teams in reducing bias</w:t>
      </w:r>
    </w:p>
    <w:p>
      <w:pPr>
        <w:pStyle w:val="ListParagraph"/>
        <w:numPr>
          <w:ilvl w:val="0"/>
          <w:numId w:val="2"/>
        </w:numPr>
        <w:spacing w:after="40" w:before="40"/>
      </w:pPr>
      <w:r>
        <w:rPr>
          <w:rFonts w:ascii="Arial" w:cs="Arial" w:eastAsia="Arial" w:hAnsi="Arial"/>
          <w:b/>
          <w:bCs/>
          <w:sz w:val="20"/>
          <w:szCs w:val="20"/>
        </w:rPr>
        <w:t xml:space="preserve">Privacy and Surveillance in an Automated World:</w:t>
      </w:r>
      <w:r>
        <w:rPr>
          <w:rFonts w:ascii="Arial" w:cs="Arial" w:eastAsia="Arial" w:hAnsi="Arial"/>
          <w:sz w:val="20"/>
          <w:szCs w:val="20"/>
        </w:rPr>
        <w:t xml:space="preserve"> How automation and IoT devices collect personal data; workplace surveillance through automated monitoring systems; facial recognition technology and civil liberties; data ownership, consent, and the right to be forgotten; government regulation of data collection (GDPR, state privacy laws); balancing security needs with privacy rights</w:t>
      </w:r>
    </w:p>
    <w:p>
      <w:pPr>
        <w:pStyle w:val="ListParagraph"/>
        <w:numPr>
          <w:ilvl w:val="0"/>
          <w:numId w:val="2"/>
        </w:numPr>
        <w:spacing w:after="40" w:before="40"/>
      </w:pPr>
      <w:r>
        <w:rPr>
          <w:rFonts w:ascii="Arial" w:cs="Arial" w:eastAsia="Arial" w:hAnsi="Arial"/>
          <w:b/>
          <w:bCs/>
          <w:sz w:val="20"/>
          <w:szCs w:val="20"/>
        </w:rPr>
        <w:t xml:space="preserve">Accessibility and Equity:</w:t>
      </w:r>
      <w:r>
        <w:rPr>
          <w:rFonts w:ascii="Arial" w:cs="Arial" w:eastAsia="Arial" w:hAnsi="Arial"/>
          <w:sz w:val="20"/>
          <w:szCs w:val="20"/>
        </w:rPr>
        <w:t xml:space="preserve"> How automation can improve accessibility for people with disabilities (assistive robotics, voice interfaces, adaptive technology); the digital divide — unequal access to technology across socioeconomic groups; automation's impact on developing vs. developed economies; ensuring equitable distribution of automation's benefits; universal design principles in robotics and technology</w:t>
      </w:r>
    </w:p>
    <w:p>
      <w:pPr>
        <w:pStyle w:val="ListParagraph"/>
        <w:numPr>
          <w:ilvl w:val="0"/>
          <w:numId w:val="2"/>
        </w:numPr>
        <w:spacing w:after="40" w:before="40"/>
      </w:pPr>
      <w:r>
        <w:rPr>
          <w:rFonts w:ascii="Arial" w:cs="Arial" w:eastAsia="Arial" w:hAnsi="Arial"/>
          <w:b/>
          <w:bCs/>
          <w:sz w:val="20"/>
          <w:szCs w:val="20"/>
        </w:rPr>
        <w:t xml:space="preserve">Environmental Impact of Technology:</w:t>
      </w:r>
      <w:r>
        <w:rPr>
          <w:rFonts w:ascii="Arial" w:cs="Arial" w:eastAsia="Arial" w:hAnsi="Arial"/>
          <w:sz w:val="20"/>
          <w:szCs w:val="20"/>
        </w:rPr>
        <w:t xml:space="preserve"> Carbon footprint of electronics manufacturing and e-waste; energy consumption of data centers and AI training; rare earth mineral extraction and its environmental and social costs; how automation can improve energy efficiency and reduce waste in manufacturing; lifecycle assessment of electronic products; sustainable design principles for robotics and electronics</w:t>
      </w:r>
    </w:p>
    <w:p>
      <w:pPr>
        <w:pStyle w:val="ListParagraph"/>
        <w:numPr>
          <w:ilvl w:val="0"/>
          <w:numId w:val="2"/>
        </w:numPr>
        <w:spacing w:after="40" w:before="40"/>
      </w:pPr>
      <w:r>
        <w:rPr>
          <w:rFonts w:ascii="Arial" w:cs="Arial" w:eastAsia="Arial" w:hAnsi="Arial"/>
          <w:b/>
          <w:bCs/>
          <w:sz w:val="20"/>
          <w:szCs w:val="20"/>
        </w:rPr>
        <w:t xml:space="preserve">Governance and Regulation:</w:t>
      </w:r>
      <w:r>
        <w:rPr>
          <w:rFonts w:ascii="Arial" w:cs="Arial" w:eastAsia="Arial" w:hAnsi="Arial"/>
          <w:sz w:val="20"/>
          <w:szCs w:val="20"/>
        </w:rPr>
        <w:t xml:space="preserve"> Current and proposed regulations on AI and automation (EU AI Act, US executive orders); industry self-regulation vs. government oversight; the role of standards organizations (IEEE, ISO) in ethical technology development; international perspectives on automation governance; student exploration of what responsible technology policy looks like</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a persuasive essay arguing a position on an ethical dilemma involving AI or automation</w:t>
      </w:r>
    </w:p>
    <w:p>
      <w:pPr>
        <w:pStyle w:val="ListParagraph"/>
        <w:numPr>
          <w:ilvl w:val="0"/>
          <w:numId w:val="2"/>
        </w:numPr>
        <w:spacing w:after="40" w:before="40"/>
      </w:pPr>
      <w:r>
        <w:rPr>
          <w:rFonts w:ascii="Arial" w:cs="Arial" w:eastAsia="Arial" w:hAnsi="Arial"/>
          <w:sz w:val="20"/>
          <w:szCs w:val="20"/>
        </w:rPr>
        <w:t xml:space="preserve">Analyze primary source documents including policy proposals, corporate ethics statements, and news investigations</w:t>
      </w:r>
    </w:p>
    <w:p>
      <w:pPr>
        <w:pStyle w:val="ListParagraph"/>
        <w:numPr>
          <w:ilvl w:val="0"/>
          <w:numId w:val="2"/>
        </w:numPr>
        <w:spacing w:after="40" w:before="40"/>
      </w:pPr>
      <w:r>
        <w:rPr>
          <w:rFonts w:ascii="Arial" w:cs="Arial" w:eastAsia="Arial" w:hAnsi="Arial"/>
          <w:sz w:val="20"/>
          <w:szCs w:val="20"/>
        </w:rPr>
        <w:t xml:space="preserve">Participate in a Socratic seminar on the ethical trade-offs of surveillance technology</w:t>
      </w:r>
    </w:p>
    <w:p>
      <w:pPr>
        <w:pStyle w:val="ListParagraph"/>
        <w:numPr>
          <w:ilvl w:val="0"/>
          <w:numId w:val="2"/>
        </w:numPr>
        <w:spacing w:after="40" w:before="40"/>
      </w:pPr>
      <w:r>
        <w:rPr>
          <w:rFonts w:ascii="Arial" w:cs="Arial" w:eastAsia="Arial" w:hAnsi="Arial"/>
          <w:sz w:val="20"/>
          <w:szCs w:val="20"/>
        </w:rPr>
        <w:t xml:space="preserve">Read and evaluate arguments from multiple perspectives on automation governance</w:t>
      </w:r>
    </w:p>
    <w:p>
      <w:pPr>
        <w:pStyle w:val="ListParagraph"/>
        <w:numPr>
          <w:ilvl w:val="0"/>
          <w:numId w:val="2"/>
        </w:numPr>
        <w:spacing w:after="40" w:before="40"/>
      </w:pPr>
      <w:r>
        <w:rPr>
          <w:rFonts w:ascii="Arial" w:cs="Arial" w:eastAsia="Arial" w:hAnsi="Arial"/>
          <w:sz w:val="20"/>
          <w:szCs w:val="20"/>
        </w:rPr>
        <w:t xml:space="preserve">Present a case study analysis of an ethical issue in technology to the class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Analyze the environmental science behind e-waste toxicity and recycling challenges</w:t>
      </w:r>
    </w:p>
    <w:p>
      <w:pPr>
        <w:pStyle w:val="ListParagraph"/>
        <w:numPr>
          <w:ilvl w:val="0"/>
          <w:numId w:val="2"/>
        </w:numPr>
        <w:spacing w:after="40" w:before="40"/>
      </w:pPr>
      <w:r>
        <w:rPr>
          <w:rFonts w:ascii="Arial" w:cs="Arial" w:eastAsia="Arial" w:hAnsi="Arial"/>
          <w:sz w:val="20"/>
          <w:szCs w:val="20"/>
        </w:rPr>
        <w:t xml:space="preserve">Evaluate the energy requirements and carbon emissions associated with data center operations and AI model training</w:t>
      </w:r>
    </w:p>
    <w:p>
      <w:pPr>
        <w:pStyle w:val="ListParagraph"/>
        <w:numPr>
          <w:ilvl w:val="0"/>
          <w:numId w:val="2"/>
        </w:numPr>
        <w:spacing w:after="40" w:before="40"/>
      </w:pPr>
      <w:r>
        <w:rPr>
          <w:rFonts w:ascii="Arial" w:cs="Arial" w:eastAsia="Arial" w:hAnsi="Arial"/>
          <w:sz w:val="20"/>
          <w:szCs w:val="20"/>
        </w:rPr>
        <w:t xml:space="preserve">Investigate the chemistry and environmental impact of rare earth mineral extraction used in electronics and robotics components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explain at least three sources of algorithmic bias in AI systems</w:t>
      </w:r>
    </w:p>
    <w:p>
      <w:pPr>
        <w:pStyle w:val="ListParagraph"/>
        <w:numPr>
          <w:ilvl w:val="0"/>
          <w:numId w:val="2"/>
        </w:numPr>
        <w:spacing w:after="40" w:before="40"/>
      </w:pPr>
      <w:r>
        <w:rPr>
          <w:rFonts w:ascii="Arial" w:cs="Arial" w:eastAsia="Arial" w:hAnsi="Arial"/>
          <w:sz w:val="20"/>
          <w:szCs w:val="20"/>
        </w:rPr>
        <w:t xml:space="preserve">Analyze a real-world case study of an ethical failure in automation or AI deployment</w:t>
      </w:r>
    </w:p>
    <w:p>
      <w:pPr>
        <w:pStyle w:val="ListParagraph"/>
        <w:numPr>
          <w:ilvl w:val="0"/>
          <w:numId w:val="2"/>
        </w:numPr>
        <w:spacing w:after="40" w:before="40"/>
      </w:pPr>
      <w:r>
        <w:rPr>
          <w:rFonts w:ascii="Arial" w:cs="Arial" w:eastAsia="Arial" w:hAnsi="Arial"/>
          <w:sz w:val="20"/>
          <w:szCs w:val="20"/>
        </w:rPr>
        <w:t xml:space="preserve">Evaluate the trade-offs between technological capability and privacy protection</w:t>
      </w:r>
    </w:p>
    <w:p>
      <w:pPr>
        <w:pStyle w:val="ListParagraph"/>
        <w:numPr>
          <w:ilvl w:val="0"/>
          <w:numId w:val="2"/>
        </w:numPr>
        <w:spacing w:after="40" w:before="40"/>
      </w:pPr>
      <w:r>
        <w:rPr>
          <w:rFonts w:ascii="Arial" w:cs="Arial" w:eastAsia="Arial" w:hAnsi="Arial"/>
          <w:sz w:val="20"/>
          <w:szCs w:val="20"/>
        </w:rPr>
        <w:t xml:space="preserve">Apply universal design principles to assess the accessibility of a robotic or automated system</w:t>
      </w:r>
    </w:p>
    <w:p>
      <w:pPr>
        <w:pStyle w:val="ListParagraph"/>
        <w:numPr>
          <w:ilvl w:val="0"/>
          <w:numId w:val="2"/>
        </w:numPr>
        <w:spacing w:after="40" w:before="40"/>
      </w:pPr>
      <w:r>
        <w:rPr>
          <w:rFonts w:ascii="Arial" w:cs="Arial" w:eastAsia="Arial" w:hAnsi="Arial"/>
          <w:sz w:val="20"/>
          <w:szCs w:val="20"/>
        </w:rPr>
        <w:t xml:space="preserve">Calculate or estimate the environmental footprint of a technology product through its lifecycle</w:t>
      </w:r>
    </w:p>
    <w:p>
      <w:pPr>
        <w:pStyle w:val="ListParagraph"/>
        <w:numPr>
          <w:ilvl w:val="0"/>
          <w:numId w:val="2"/>
        </w:numPr>
        <w:spacing w:after="40" w:before="40"/>
      </w:pPr>
      <w:r>
        <w:rPr>
          <w:rFonts w:ascii="Arial" w:cs="Arial" w:eastAsia="Arial" w:hAnsi="Arial"/>
          <w:sz w:val="20"/>
          <w:szCs w:val="20"/>
        </w:rPr>
        <w:t xml:space="preserve">Articulate a personal ethical framework for responsible technology development</w:t>
      </w:r>
    </w:p>
    <w:p>
      <w:pPr>
        <w:pStyle w:val="ListParagraph"/>
        <w:numPr>
          <w:ilvl w:val="0"/>
          <w:numId w:val="2"/>
        </w:numPr>
        <w:spacing w:after="40" w:before="40"/>
      </w:pPr>
      <w:r>
        <w:rPr>
          <w:rFonts w:ascii="Arial" w:cs="Arial" w:eastAsia="Arial" w:hAnsi="Arial"/>
          <w:sz w:val="20"/>
          <w:szCs w:val="20"/>
        </w:rPr>
        <w:t xml:space="preserve">Propose governance strategies that balance innovation with public safety and rights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11-12R6: Assess how point of view or purpose shapes the content and style of a text.</w:t>
      </w:r>
    </w:p>
    <w:p>
      <w:pPr>
        <w:pStyle w:val="ListParagraph"/>
        <w:numPr>
          <w:ilvl w:val="0"/>
          <w:numId w:val="2"/>
        </w:numPr>
        <w:spacing w:after="40" w:before="40"/>
      </w:pPr>
      <w:r>
        <w:rPr>
          <w:rFonts w:ascii="Arial" w:cs="Arial" w:eastAsia="Arial" w:hAnsi="Arial"/>
          <w:sz w:val="20"/>
          <w:szCs w:val="20"/>
        </w:rPr>
        <w:t xml:space="preserve">11-12R8: Delineate and evaluate the argument and specific claims in a text, assessing whether the reasoning is valid and the evidence is relevant and sufficient.</w:t>
      </w:r>
    </w:p>
    <w:p>
      <w:pPr>
        <w:pStyle w:val="ListParagraph"/>
        <w:numPr>
          <w:ilvl w:val="0"/>
          <w:numId w:val="2"/>
        </w:numPr>
        <w:spacing w:after="40" w:before="40"/>
      </w:pPr>
      <w:r>
        <w:rPr>
          <w:rFonts w:ascii="Arial" w:cs="Arial" w:eastAsia="Arial" w:hAnsi="Arial"/>
          <w:sz w:val="20"/>
          <w:szCs w:val="20"/>
        </w:rPr>
        <w:t xml:space="preserve">11-12W1: Write arguments to support claims in an analysis of substantive topics or texts using valid reasoning and relevant and sufficient evidence.</w:t>
      </w:r>
    </w:p>
    <w:p>
      <w:pPr>
        <w:pStyle w:val="ListParagraph"/>
        <w:numPr>
          <w:ilvl w:val="0"/>
          <w:numId w:val="2"/>
        </w:numPr>
        <w:spacing w:after="40" w:before="40"/>
      </w:pPr>
      <w:r>
        <w:rPr>
          <w:rFonts w:ascii="Arial" w:cs="Arial" w:eastAsia="Arial" w:hAnsi="Arial"/>
          <w:sz w:val="20"/>
          <w:szCs w:val="20"/>
        </w:rPr>
        <w:t xml:space="preserve">11-12SL1: Initiate and participate effectively in a range of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RST 8: Evaluate the hypotheses, data, analysis, and conclusions in a science or technical text.</w:t>
      </w:r>
    </w:p>
    <w:p>
      <w:pPr>
        <w:pStyle w:val="ListParagraph"/>
        <w:numPr>
          <w:ilvl w:val="0"/>
          <w:numId w:val="2"/>
        </w:numPr>
        <w:spacing w:after="40" w:before="40"/>
      </w:pPr>
      <w:r>
        <w:rPr>
          <w:rFonts w:ascii="Arial" w:cs="Arial" w:eastAsia="Arial" w:hAnsi="Arial"/>
          <w:sz w:val="20"/>
          <w:szCs w:val="20"/>
        </w:rPr>
        <w:t xml:space="preserve">WHST 1: Write arguments focused on discipline-specific content.</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1 — Career Development: Students will learn about the changing nature of the workplace, the value of work to society, and the connection of work to the achievement of personal goals.</w:t>
      </w:r>
    </w:p>
    <w:p>
      <w:pPr>
        <w:pStyle w:val="ListParagraph"/>
        <w:numPr>
          <w:ilvl w:val="0"/>
          <w:numId w:val="2"/>
        </w:numPr>
        <w:spacing w:after="40" w:before="40"/>
      </w:pPr>
      <w:r>
        <w:rPr>
          <w:rFonts w:ascii="Arial" w:cs="Arial" w:eastAsia="Arial" w:hAnsi="Arial"/>
          <w:sz w:val="20"/>
          <w:szCs w:val="20"/>
        </w:rPr>
        <w:t xml:space="preserve">Standard 2 — Integrated Learning: Students will demonstrate how academic knowledge and skills are applied in the workplace and other settings.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a persuasive essay (600+ words) taking a position on whether facial recognition technology should be regulated in public spaces</w:t>
      </w:r>
    </w:p>
    <w:p>
      <w:pPr>
        <w:pStyle w:val="ListParagraph"/>
        <w:numPr>
          <w:ilvl w:val="0"/>
          <w:numId w:val="2"/>
        </w:numPr>
        <w:spacing w:after="40" w:before="40"/>
      </w:pPr>
      <w:r>
        <w:rPr>
          <w:rFonts w:ascii="Arial" w:cs="Arial" w:eastAsia="Arial" w:hAnsi="Arial"/>
          <w:sz w:val="20"/>
          <w:szCs w:val="20"/>
        </w:rPr>
        <w:t xml:space="preserve">Students will participate in a Socratic seminar examining the ethical responsibilities of AI developers when bias is discovered in deployed systems</w:t>
      </w:r>
    </w:p>
    <w:p>
      <w:pPr>
        <w:pStyle w:val="ListParagraph"/>
        <w:numPr>
          <w:ilvl w:val="0"/>
          <w:numId w:val="2"/>
        </w:numPr>
        <w:spacing w:after="40" w:before="40"/>
      </w:pPr>
      <w:r>
        <w:rPr>
          <w:rFonts w:ascii="Arial" w:cs="Arial" w:eastAsia="Arial" w:hAnsi="Arial"/>
          <w:sz w:val="20"/>
          <w:szCs w:val="20"/>
        </w:rPr>
        <w:t xml:space="preserve">Students will analyze and compare corporate AI ethics statements from two major technology companies, evaluating their effectiveness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research and present on the environmental lifecycle of a common electronic component (e.g., lithium battery, circuit board), from raw material extraction to disposal</w:t>
      </w:r>
    </w:p>
    <w:p>
      <w:pPr>
        <w:pStyle w:val="ListParagraph"/>
        <w:numPr>
          <w:ilvl w:val="0"/>
          <w:numId w:val="2"/>
        </w:numPr>
        <w:spacing w:after="40" w:before="40"/>
      </w:pPr>
      <w:r>
        <w:rPr>
          <w:rFonts w:ascii="Arial" w:cs="Arial" w:eastAsia="Arial" w:hAnsi="Arial"/>
          <w:sz w:val="20"/>
          <w:szCs w:val="20"/>
        </w:rPr>
        <w:t xml:space="preserve">Students will calculate the estimated energy consumption and carbon footprint of training a large AI model using published data</w:t>
      </w:r>
    </w:p>
    <w:p>
      <w:pPr>
        <w:pStyle w:val="ListParagraph"/>
        <w:numPr>
          <w:ilvl w:val="0"/>
          <w:numId w:val="2"/>
        </w:numPr>
        <w:spacing w:after="40" w:before="40"/>
      </w:pPr>
      <w:r>
        <w:rPr>
          <w:rFonts w:ascii="Arial" w:cs="Arial" w:eastAsia="Arial" w:hAnsi="Arial"/>
          <w:sz w:val="20"/>
          <w:szCs w:val="20"/>
        </w:rPr>
        <w:t xml:space="preserve">Students will investigate e-waste recycling processes and evaluate the effectiveness of current recycling technologies in recovering rare earth materials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AI Now Institute — Annual Report on AI and Society (ainowinstitute.org)</w:t>
      </w:r>
    </w:p>
    <w:p>
      <w:pPr>
        <w:pStyle w:val="ListParagraph"/>
        <w:numPr>
          <w:ilvl w:val="0"/>
          <w:numId w:val="2"/>
        </w:numPr>
        <w:spacing w:after="40" w:before="40"/>
      </w:pPr>
      <w:r>
        <w:rPr>
          <w:rFonts w:ascii="Arial" w:cs="Arial" w:eastAsia="Arial" w:hAnsi="Arial"/>
          <w:sz w:val="20"/>
          <w:szCs w:val="20"/>
        </w:rPr>
        <w:t xml:space="preserve">MIT Technology Review — AI Ethics coverage (technologyreview.com)</w:t>
      </w:r>
    </w:p>
    <w:p>
      <w:pPr>
        <w:pStyle w:val="ListParagraph"/>
        <w:numPr>
          <w:ilvl w:val="0"/>
          <w:numId w:val="2"/>
        </w:numPr>
        <w:spacing w:after="40" w:before="40"/>
      </w:pPr>
      <w:r>
        <w:rPr>
          <w:rFonts w:ascii="Arial" w:cs="Arial" w:eastAsia="Arial" w:hAnsi="Arial"/>
          <w:sz w:val="20"/>
          <w:szCs w:val="20"/>
        </w:rPr>
        <w:t xml:space="preserve">Electronic Frontier Foundation — Privacy and Surveillance resources (eff.org)</w:t>
      </w:r>
    </w:p>
    <w:p>
      <w:pPr>
        <w:pStyle w:val="ListParagraph"/>
        <w:numPr>
          <w:ilvl w:val="0"/>
          <w:numId w:val="2"/>
        </w:numPr>
        <w:spacing w:after="40" w:before="40"/>
      </w:pPr>
      <w:r>
        <w:rPr>
          <w:rFonts w:ascii="Arial" w:cs="Arial" w:eastAsia="Arial" w:hAnsi="Arial"/>
          <w:sz w:val="20"/>
          <w:szCs w:val="20"/>
        </w:rPr>
        <w:t xml:space="preserve">United Nations E-Waste Monitor (current edition)</w:t>
      </w:r>
    </w:p>
    <w:p>
      <w:pPr>
        <w:pStyle w:val="ListParagraph"/>
        <w:numPr>
          <w:ilvl w:val="0"/>
          <w:numId w:val="2"/>
        </w:numPr>
        <w:spacing w:after="40" w:before="40"/>
      </w:pPr>
      <w:r>
        <w:rPr>
          <w:rFonts w:ascii="Arial" w:cs="Arial" w:eastAsia="Arial" w:hAnsi="Arial"/>
          <w:sz w:val="20"/>
          <w:szCs w:val="20"/>
        </w:rPr>
        <w:t xml:space="preserve">IEEE Ethically Aligned Design — A Vision for Prioritizing Human Well-being with Autonomous and Intelligent Systems</w:t>
      </w:r>
    </w:p>
    <w:p>
      <w:pPr>
        <w:pStyle w:val="ListParagraph"/>
        <w:numPr>
          <w:ilvl w:val="0"/>
          <w:numId w:val="2"/>
        </w:numPr>
        <w:spacing w:after="40" w:before="40"/>
      </w:pPr>
      <w:r>
        <w:rPr>
          <w:rFonts w:ascii="Arial" w:cs="Arial" w:eastAsia="Arial" w:hAnsi="Arial"/>
          <w:sz w:val="20"/>
          <w:szCs w:val="20"/>
        </w:rPr>
        <w:t xml:space="preserve">Cathy O'Neil — "Weapons of Math Destruction" (selected chapters)</w:t>
      </w:r>
    </w:p>
    <w:p>
      <w:pPr>
        <w:pStyle w:val="ListParagraph"/>
        <w:numPr>
          <w:ilvl w:val="0"/>
          <w:numId w:val="2"/>
        </w:numPr>
        <w:spacing w:after="40" w:before="40"/>
      </w:pPr>
      <w:r>
        <w:rPr>
          <w:rFonts w:ascii="Arial" w:cs="Arial" w:eastAsia="Arial" w:hAnsi="Arial"/>
          <w:sz w:val="20"/>
          <w:szCs w:val="20"/>
        </w:rPr>
        <w:t xml:space="preserve">European Commission — EU AI Act summary documents</w:t>
      </w:r>
    </w:p>
    <w:p>
      <w:pPr>
        <w:pStyle w:val="ListParagraph"/>
        <w:numPr>
          <w:ilvl w:val="0"/>
          <w:numId w:val="2"/>
        </w:numPr>
        <w:spacing w:after="40" w:before="40"/>
      </w:pPr>
      <w:r>
        <w:rPr>
          <w:rFonts w:ascii="Arial" w:cs="Arial" w:eastAsia="Arial" w:hAnsi="Arial"/>
          <w:sz w:val="20"/>
          <w:szCs w:val="20"/>
        </w:rPr>
        <w:t xml:space="preserve">EPA — Electronics Donation and Recycling (epa.gov/recycle/electronics-donation-and-recycling)</w:t>
      </w:r>
    </w:p>
    <w:p>
      <w:pPr>
        <w:pStyle w:val="ListParagraph"/>
        <w:numPr>
          <w:ilvl w:val="0"/>
          <w:numId w:val="2"/>
        </w:numPr>
        <w:spacing w:after="40" w:before="40"/>
      </w:pPr>
      <w:r>
        <w:rPr>
          <w:rFonts w:ascii="Arial" w:cs="Arial" w:eastAsia="Arial" w:hAnsi="Arial"/>
          <w:sz w:val="20"/>
          <w:szCs w:val="20"/>
        </w:rPr>
        <w:t xml:space="preserve">Amnesty International — reports on cobalt mining and technology supply chains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2026-04-27T15:18:54.315Z</dcterms:created>
  <dcterms:modified xsi:type="dcterms:W3CDTF">2026-04-27T15:18:54.315Z</dcterms:modified>
</cp:coreProperties>
</file>

<file path=docProps/custom.xml><?xml version="1.0" encoding="utf-8"?>
<Properties xmlns="http://schemas.openxmlformats.org/officeDocument/2006/custom-properties" xmlns:vt="http://schemas.openxmlformats.org/officeDocument/2006/docPropsVTypes"/>
</file>